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760" w:firstLineChars="2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760" w:firstLineChars="2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760" w:firstLineChars="2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760" w:firstLineChars="2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洛医会函【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28号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960" w:firstLineChars="4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开</w:t>
      </w:r>
      <w:r>
        <w:rPr>
          <w:rFonts w:hint="eastAsia" w:ascii="宋体" w:hAnsi="宋体" w:eastAsia="宋体" w:cs="宋体"/>
          <w:b/>
          <w:sz w:val="36"/>
          <w:szCs w:val="36"/>
        </w:rPr>
        <w:t>2019洛阳市消化内镜年会暨豫西地区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6"/>
          <w:szCs w:val="36"/>
        </w:rPr>
        <w:t>第二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届食管胃静脉曲张学术会议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委员及相关专业人员</w:t>
      </w:r>
      <w:r>
        <w:rPr>
          <w:rFonts w:hint="eastAsia" w:asciiTheme="minorEastAsia" w:hAnsi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为展现消化内镜领域新的诊疗技术及相关研究</w:t>
      </w:r>
      <w:r>
        <w:rPr>
          <w:rFonts w:hint="eastAsia"/>
          <w:sz w:val="24"/>
          <w:szCs w:val="24"/>
          <w:lang w:eastAsia="zh-CN"/>
        </w:rPr>
        <w:t>新成果</w:t>
      </w:r>
      <w:r>
        <w:rPr>
          <w:rFonts w:hint="eastAsia"/>
          <w:sz w:val="24"/>
          <w:szCs w:val="24"/>
        </w:rPr>
        <w:t>，促进豫西地区消化及消化内镜学术交流，提高消化内镜诊治水平，由洛阳市医学会</w:t>
      </w:r>
      <w:r>
        <w:rPr>
          <w:rFonts w:hint="eastAsia"/>
          <w:sz w:val="24"/>
          <w:szCs w:val="24"/>
          <w:lang w:eastAsia="zh-CN"/>
        </w:rPr>
        <w:t>（消化内镜专业委员会）主办，</w:t>
      </w:r>
      <w:r>
        <w:rPr>
          <w:rFonts w:hint="eastAsia"/>
          <w:sz w:val="24"/>
          <w:szCs w:val="24"/>
        </w:rPr>
        <w:t>郑州大学附属洛阳中心医院承办的2019洛阳市消化内镜年会暨豫西地区第二届食管胃静脉曲张学术会议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将于2019年12月21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rFonts w:hint="eastAsia"/>
          <w:sz w:val="24"/>
          <w:szCs w:val="24"/>
        </w:rPr>
        <w:t>-22日在郑州大学附属洛阳中心医院召开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 会议内容及议程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9" w:lineRule="exact"/>
        <w:ind w:right="626" w:rightChars="298"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(一)、会议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编号及名称</w:t>
      </w:r>
      <w:r>
        <w:rPr>
          <w:rFonts w:hint="eastAsia" w:asciiTheme="minorEastAsia" w:hAnsi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9" w:lineRule="exact"/>
        <w:ind w:right="626" w:rightChars="298" w:firstLine="480" w:firstLineChars="200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项目编号：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190307051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项目名称：2019洛阳市消化内镜学术年会暨豫西地区第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届食管胃静脉曲张学术会议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9" w:lineRule="exact"/>
        <w:ind w:right="626" w:rightChars="298"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(二）、会议议程：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1、12.</w:t>
      </w:r>
      <w:r>
        <w:rPr>
          <w:rFonts w:hint="eastAsia"/>
          <w:sz w:val="24"/>
          <w:szCs w:val="24"/>
        </w:rPr>
        <w:t>21日上午特邀专家专题讲座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 xml:space="preserve">下午内镜手术演示（直播） +早癌选手选拔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2、12.</w:t>
      </w:r>
      <w:r>
        <w:rPr>
          <w:rFonts w:hint="eastAsia"/>
          <w:sz w:val="24"/>
          <w:szCs w:val="24"/>
        </w:rPr>
        <w:t>22日上午内镜精查示范+选手实际操作（直播）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洛阳市消化内镜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专委会委员及</w:t>
      </w:r>
      <w:r>
        <w:rPr>
          <w:rFonts w:hint="eastAsia"/>
          <w:sz w:val="24"/>
          <w:szCs w:val="24"/>
        </w:rPr>
        <w:t>从事消化内科、消化内镜、</w:t>
      </w:r>
      <w:r>
        <w:rPr>
          <w:rFonts w:hint="eastAsia"/>
          <w:sz w:val="24"/>
          <w:szCs w:val="24"/>
          <w:lang w:eastAsia="zh-CN"/>
        </w:rPr>
        <w:t>（胃肠、肝胆）</w:t>
      </w:r>
      <w:r>
        <w:rPr>
          <w:rFonts w:hint="eastAsia"/>
          <w:sz w:val="24"/>
          <w:szCs w:val="24"/>
        </w:rPr>
        <w:t>外科、病理科的医</w:t>
      </w:r>
      <w:r>
        <w:rPr>
          <w:rFonts w:hint="eastAsia"/>
          <w:sz w:val="24"/>
          <w:szCs w:val="24"/>
          <w:lang w:eastAsia="zh-CN"/>
        </w:rPr>
        <w:t>护技人员。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6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2019年12月21日—2019年12月22日(会期2天，2019年12月22日11时30分撤离)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四、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举办方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主办单位：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洛阳市医学会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</w:rPr>
        <w:t>承办单位：</w:t>
      </w:r>
      <w:r>
        <w:rPr>
          <w:rFonts w:hint="eastAsia" w:asciiTheme="minorEastAsia" w:hAnsiTheme="minorEastAsia" w:cstheme="minorEastAsia"/>
          <w:sz w:val="24"/>
          <w:szCs w:val="24"/>
        </w:rPr>
        <w:t>郑州大学附属洛阳中心医院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郑州大学附属洛阳中心医院2号楼8楼会议中心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七、授予学分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   授予市级</w:t>
      </w:r>
      <w:r>
        <w:rPr>
          <w:rFonts w:hint="eastAsia" w:ascii="宋体" w:hAnsi="宋体" w:eastAsia="宋体" w:cs="宋体"/>
          <w:sz w:val="24"/>
          <w:szCs w:val="24"/>
        </w:rPr>
        <w:t>Ⅱ</w:t>
      </w:r>
      <w:r>
        <w:rPr>
          <w:rFonts w:hint="eastAsia" w:asciiTheme="minorEastAsia" w:hAnsiTheme="minorEastAsia" w:cstheme="minorEastAsia"/>
          <w:sz w:val="24"/>
          <w:szCs w:val="24"/>
        </w:rPr>
        <w:t>类继续教育学分3分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八、 有关事宜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6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</w:t>
      </w:r>
      <w:r>
        <w:rPr>
          <w:rFonts w:hint="eastAsia"/>
          <w:sz w:val="24"/>
          <w:szCs w:val="24"/>
        </w:rPr>
        <w:t>大会免收</w:t>
      </w:r>
      <w:r>
        <w:rPr>
          <w:rFonts w:hint="eastAsia"/>
          <w:sz w:val="24"/>
          <w:szCs w:val="24"/>
          <w:lang w:eastAsia="zh-CN"/>
        </w:rPr>
        <w:t>会务</w:t>
      </w:r>
      <w:r>
        <w:rPr>
          <w:rFonts w:hint="eastAsia"/>
          <w:sz w:val="24"/>
          <w:szCs w:val="24"/>
        </w:rPr>
        <w:t>费，参会代表</w:t>
      </w:r>
      <w:r>
        <w:rPr>
          <w:rFonts w:hint="eastAsia"/>
          <w:sz w:val="24"/>
          <w:szCs w:val="24"/>
          <w:lang w:val="en-US" w:eastAsia="zh-CN"/>
        </w:rPr>
        <w:t>20日、</w:t>
      </w:r>
      <w:r>
        <w:rPr>
          <w:rFonts w:hint="eastAsia"/>
          <w:sz w:val="24"/>
          <w:szCs w:val="24"/>
        </w:rPr>
        <w:t>21日晚提供食宿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79" w:lineRule="exact"/>
        <w:ind w:right="626" w:rightChars="298" w:firstLine="640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2、联系人：陈宏伟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电话：</w:t>
      </w:r>
      <w:r>
        <w:rPr>
          <w:rFonts w:asciiTheme="minorEastAsia" w:hAnsiTheme="minorEastAsia" w:eastAsiaTheme="minorEastAsia" w:cstheme="minorEastAsia"/>
          <w:sz w:val="24"/>
          <w:szCs w:val="24"/>
        </w:rPr>
        <w:t>18537919005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0" w:line="579" w:lineRule="exact"/>
        <w:ind w:right="626" w:rightChars="298" w:firstLine="640"/>
        <w:textAlignment w:val="auto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王保永  电话：15225533235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040" w:firstLineChars="21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040" w:firstLineChars="2100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520" w:firstLineChars="2300"/>
        <w:textAlignment w:val="auto"/>
      </w:pPr>
      <w:r>
        <w:rPr>
          <w:rFonts w:hint="eastAsia" w:asciiTheme="minorEastAsia" w:hAnsiTheme="minorEastAsia" w:cstheme="minorEastAsia"/>
          <w:sz w:val="24"/>
          <w:szCs w:val="24"/>
        </w:rPr>
        <w:t>2019年12月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日        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8622DD"/>
    <w:rsid w:val="00177877"/>
    <w:rsid w:val="00503E23"/>
    <w:rsid w:val="005D3A4A"/>
    <w:rsid w:val="00791993"/>
    <w:rsid w:val="00844290"/>
    <w:rsid w:val="008A3C0D"/>
    <w:rsid w:val="009070BF"/>
    <w:rsid w:val="009511A3"/>
    <w:rsid w:val="00FB273A"/>
    <w:rsid w:val="0132029F"/>
    <w:rsid w:val="051C6DBF"/>
    <w:rsid w:val="05316ED3"/>
    <w:rsid w:val="062661EE"/>
    <w:rsid w:val="06AA1D9D"/>
    <w:rsid w:val="06C65D5C"/>
    <w:rsid w:val="0778418F"/>
    <w:rsid w:val="07A21051"/>
    <w:rsid w:val="082A2EBA"/>
    <w:rsid w:val="0963035A"/>
    <w:rsid w:val="09B76B69"/>
    <w:rsid w:val="0C411EE9"/>
    <w:rsid w:val="0D297F2C"/>
    <w:rsid w:val="0E2E676A"/>
    <w:rsid w:val="0E89139A"/>
    <w:rsid w:val="0E99227D"/>
    <w:rsid w:val="0FA84A78"/>
    <w:rsid w:val="0FDC3724"/>
    <w:rsid w:val="109A4835"/>
    <w:rsid w:val="15713CED"/>
    <w:rsid w:val="15913573"/>
    <w:rsid w:val="16770C85"/>
    <w:rsid w:val="18495A9E"/>
    <w:rsid w:val="18ED2068"/>
    <w:rsid w:val="191536AD"/>
    <w:rsid w:val="197C249C"/>
    <w:rsid w:val="19A55A89"/>
    <w:rsid w:val="19DC1BF3"/>
    <w:rsid w:val="1BCD4B3B"/>
    <w:rsid w:val="1CF911A4"/>
    <w:rsid w:val="1D005746"/>
    <w:rsid w:val="1E73092E"/>
    <w:rsid w:val="1EA72CA4"/>
    <w:rsid w:val="1ECF1AA7"/>
    <w:rsid w:val="1EE1193F"/>
    <w:rsid w:val="1FC3062C"/>
    <w:rsid w:val="200F7170"/>
    <w:rsid w:val="21097A71"/>
    <w:rsid w:val="212513D2"/>
    <w:rsid w:val="23AE2593"/>
    <w:rsid w:val="25322B68"/>
    <w:rsid w:val="26FB1354"/>
    <w:rsid w:val="27750703"/>
    <w:rsid w:val="283975EB"/>
    <w:rsid w:val="28522A1B"/>
    <w:rsid w:val="28F73B43"/>
    <w:rsid w:val="2A1C5018"/>
    <w:rsid w:val="2AD20829"/>
    <w:rsid w:val="2AF47E12"/>
    <w:rsid w:val="2BDD46A3"/>
    <w:rsid w:val="2C832E21"/>
    <w:rsid w:val="2C895980"/>
    <w:rsid w:val="2D88284A"/>
    <w:rsid w:val="2D9804EF"/>
    <w:rsid w:val="2DBC7350"/>
    <w:rsid w:val="2E806291"/>
    <w:rsid w:val="2F3F281A"/>
    <w:rsid w:val="302205DE"/>
    <w:rsid w:val="304E2523"/>
    <w:rsid w:val="319122D8"/>
    <w:rsid w:val="31BD00C8"/>
    <w:rsid w:val="33827364"/>
    <w:rsid w:val="33A6726E"/>
    <w:rsid w:val="34A93704"/>
    <w:rsid w:val="357D0A4C"/>
    <w:rsid w:val="360072CA"/>
    <w:rsid w:val="365D166A"/>
    <w:rsid w:val="3677579A"/>
    <w:rsid w:val="36C346B1"/>
    <w:rsid w:val="371240CD"/>
    <w:rsid w:val="375C2BDF"/>
    <w:rsid w:val="37DF7D46"/>
    <w:rsid w:val="37E044EA"/>
    <w:rsid w:val="38031CC7"/>
    <w:rsid w:val="3A802981"/>
    <w:rsid w:val="3ABC762E"/>
    <w:rsid w:val="3D631317"/>
    <w:rsid w:val="3DC05057"/>
    <w:rsid w:val="3E5A0D86"/>
    <w:rsid w:val="3F3F5A33"/>
    <w:rsid w:val="3FCB5897"/>
    <w:rsid w:val="40501D57"/>
    <w:rsid w:val="411E3E86"/>
    <w:rsid w:val="422F53EE"/>
    <w:rsid w:val="43F230A0"/>
    <w:rsid w:val="44FA0EAF"/>
    <w:rsid w:val="452B75DD"/>
    <w:rsid w:val="45650923"/>
    <w:rsid w:val="45E85DC3"/>
    <w:rsid w:val="45F0362E"/>
    <w:rsid w:val="476236E8"/>
    <w:rsid w:val="4A345F3C"/>
    <w:rsid w:val="4A3E0B33"/>
    <w:rsid w:val="4A9F6A75"/>
    <w:rsid w:val="4AD77CE7"/>
    <w:rsid w:val="4B0E49C4"/>
    <w:rsid w:val="4B12680B"/>
    <w:rsid w:val="4B885388"/>
    <w:rsid w:val="4BB41508"/>
    <w:rsid w:val="4C1910E3"/>
    <w:rsid w:val="4C711358"/>
    <w:rsid w:val="4C853A36"/>
    <w:rsid w:val="4DEE0571"/>
    <w:rsid w:val="4F0A6EFE"/>
    <w:rsid w:val="4F3D6F30"/>
    <w:rsid w:val="50823D25"/>
    <w:rsid w:val="50BF2F3C"/>
    <w:rsid w:val="50CC2043"/>
    <w:rsid w:val="51C24E57"/>
    <w:rsid w:val="53522A4C"/>
    <w:rsid w:val="559D75DA"/>
    <w:rsid w:val="56945342"/>
    <w:rsid w:val="56B377C9"/>
    <w:rsid w:val="578622DD"/>
    <w:rsid w:val="57A05906"/>
    <w:rsid w:val="58205C11"/>
    <w:rsid w:val="59A6101E"/>
    <w:rsid w:val="5A2D77E0"/>
    <w:rsid w:val="5A8938B8"/>
    <w:rsid w:val="5C2133AD"/>
    <w:rsid w:val="5CC3541D"/>
    <w:rsid w:val="5D347042"/>
    <w:rsid w:val="5D8A5AD8"/>
    <w:rsid w:val="5DB81D70"/>
    <w:rsid w:val="5E044E95"/>
    <w:rsid w:val="5E530EC2"/>
    <w:rsid w:val="5E7879EC"/>
    <w:rsid w:val="5F755A9F"/>
    <w:rsid w:val="60C25B45"/>
    <w:rsid w:val="62284DBB"/>
    <w:rsid w:val="633C0D83"/>
    <w:rsid w:val="63767FE2"/>
    <w:rsid w:val="657A7A2B"/>
    <w:rsid w:val="659D3F87"/>
    <w:rsid w:val="66794704"/>
    <w:rsid w:val="6867160D"/>
    <w:rsid w:val="689C4005"/>
    <w:rsid w:val="68C61DF4"/>
    <w:rsid w:val="696D5236"/>
    <w:rsid w:val="69770AF5"/>
    <w:rsid w:val="6A074E83"/>
    <w:rsid w:val="6A1A71E1"/>
    <w:rsid w:val="6B464D18"/>
    <w:rsid w:val="6D9D50D0"/>
    <w:rsid w:val="6DA11A49"/>
    <w:rsid w:val="6E307860"/>
    <w:rsid w:val="6EC32EBD"/>
    <w:rsid w:val="6EE46A10"/>
    <w:rsid w:val="6F242811"/>
    <w:rsid w:val="6F5E788B"/>
    <w:rsid w:val="70043F37"/>
    <w:rsid w:val="703B2299"/>
    <w:rsid w:val="711B6F05"/>
    <w:rsid w:val="718755A5"/>
    <w:rsid w:val="719E4E76"/>
    <w:rsid w:val="72140408"/>
    <w:rsid w:val="727658DB"/>
    <w:rsid w:val="730F4C58"/>
    <w:rsid w:val="73933CAC"/>
    <w:rsid w:val="743F148B"/>
    <w:rsid w:val="74A017A3"/>
    <w:rsid w:val="7633489B"/>
    <w:rsid w:val="771F1419"/>
    <w:rsid w:val="77A8494F"/>
    <w:rsid w:val="78294BB9"/>
    <w:rsid w:val="78DA5B4A"/>
    <w:rsid w:val="7AD3138B"/>
    <w:rsid w:val="7CB021EE"/>
    <w:rsid w:val="7D3413E6"/>
    <w:rsid w:val="7DE943FD"/>
    <w:rsid w:val="7E6569B5"/>
    <w:rsid w:val="7FD91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530</Characters>
  <Lines>4</Lines>
  <Paragraphs>1</Paragraphs>
  <TotalTime>19</TotalTime>
  <ScaleCrop>false</ScaleCrop>
  <LinksUpToDate>false</LinksUpToDate>
  <CharactersWithSpaces>621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2017-11-23T02:34:00Z</dcterms:created>
  <dc:creator>Administrator</dc:creator>
  <cp:lastModifiedBy>Administrator</cp:lastModifiedBy>
  <cp:lastPrinted>2019-12-16T07:53:00Z</cp:lastPrinted>
  <dcterms:modified xsi:type="dcterms:W3CDTF">2019-12-16T08:01:06Z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